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B2" w:rsidRDefault="00FA6EB2" w:rsidP="00FA6EB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color w:val="C00000"/>
          <w:sz w:val="28"/>
          <w:szCs w:val="28"/>
          <w:lang w:val="uk-UA" w:eastAsia="ru-RU"/>
        </w:rPr>
      </w:pPr>
    </w:p>
    <w:p w:rsidR="00FA6EB2" w:rsidRDefault="00FA6EB2" w:rsidP="00FA6EB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color w:val="C00000"/>
          <w:sz w:val="44"/>
          <w:szCs w:val="44"/>
          <w:lang w:val="uk-UA" w:eastAsia="ru-RU"/>
        </w:rPr>
        <w:sectPr w:rsidR="00FA6EB2" w:rsidSect="00FA6EB2">
          <w:pgSz w:w="11906" w:h="16838"/>
          <w:pgMar w:top="1134" w:right="850" w:bottom="1134" w:left="1701" w:header="708" w:footer="708" w:gutter="0"/>
          <w:cols w:num="2" w:space="1021"/>
          <w:docGrid w:linePitch="360"/>
        </w:sectPr>
      </w:pPr>
    </w:p>
    <w:p w:rsidR="00FA6EB2" w:rsidRPr="00FA6EB2" w:rsidRDefault="00FA6EB2" w:rsidP="00FA6EB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color w:val="002060"/>
          <w:sz w:val="44"/>
          <w:szCs w:val="44"/>
          <w:lang w:val="uk-UA" w:eastAsia="ru-RU"/>
        </w:rPr>
      </w:pPr>
      <w:bookmarkStart w:id="0" w:name="_GoBack"/>
      <w:r w:rsidRPr="00FA6EB2">
        <w:rPr>
          <w:rFonts w:ascii="TimesNewRomanPSMT" w:hAnsi="TimesNewRomanPSMT" w:cs="TimesNewRomanPSMT"/>
          <w:b/>
          <w:color w:val="002060"/>
          <w:sz w:val="44"/>
          <w:szCs w:val="44"/>
          <w:lang w:val="uk-UA" w:eastAsia="ru-RU"/>
        </w:rPr>
        <w:lastRenderedPageBreak/>
        <w:t>РЕКОМЕНДАЦІЇ БАТЬКАМ</w:t>
      </w:r>
    </w:p>
    <w:p w:rsidR="00FA6EB2" w:rsidRPr="00FA6EB2" w:rsidRDefault="00FA6EB2" w:rsidP="00FA6EB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i/>
          <w:color w:val="002060"/>
          <w:sz w:val="44"/>
          <w:szCs w:val="44"/>
          <w:lang w:val="uk-UA" w:eastAsia="ru-RU"/>
        </w:rPr>
        <w:sectPr w:rsidR="00FA6EB2" w:rsidRPr="00FA6EB2" w:rsidSect="00FA6EB2">
          <w:type w:val="continuous"/>
          <w:pgSz w:w="11906" w:h="16838"/>
          <w:pgMar w:top="1134" w:right="850" w:bottom="1134" w:left="1701" w:header="708" w:footer="708" w:gutter="0"/>
          <w:cols w:space="1021"/>
          <w:docGrid w:linePitch="360"/>
        </w:sectPr>
      </w:pPr>
    </w:p>
    <w:p w:rsidR="00FA6EB2" w:rsidRPr="00FA6EB2" w:rsidRDefault="00FA6EB2" w:rsidP="00FA6EB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color w:val="002060"/>
          <w:sz w:val="44"/>
          <w:szCs w:val="44"/>
          <w:lang w:val="uk-UA" w:eastAsia="ru-RU"/>
        </w:rPr>
      </w:pPr>
      <w:r w:rsidRPr="00FA6EB2">
        <w:rPr>
          <w:rFonts w:ascii="TimesNewRomanPSMT" w:hAnsi="TimesNewRomanPSMT" w:cs="TimesNewRomanPSMT"/>
          <w:b/>
          <w:color w:val="002060"/>
          <w:sz w:val="44"/>
          <w:szCs w:val="44"/>
          <w:lang w:val="uk-UA" w:eastAsia="ru-RU"/>
        </w:rPr>
        <w:lastRenderedPageBreak/>
        <w:t xml:space="preserve">для попередження </w:t>
      </w:r>
      <w:proofErr w:type="spellStart"/>
      <w:r w:rsidRPr="00FA6EB2">
        <w:rPr>
          <w:rFonts w:ascii="TimesNewRomanPSMT" w:hAnsi="TimesNewRomanPSMT" w:cs="TimesNewRomanPSMT"/>
          <w:b/>
          <w:color w:val="002060"/>
          <w:sz w:val="44"/>
          <w:szCs w:val="44"/>
          <w:lang w:val="uk-UA" w:eastAsia="ru-RU"/>
        </w:rPr>
        <w:t>суїцидальної</w:t>
      </w:r>
      <w:proofErr w:type="spellEnd"/>
      <w:r w:rsidRPr="00FA6EB2">
        <w:rPr>
          <w:rFonts w:ascii="TimesNewRomanPSMT" w:hAnsi="TimesNewRomanPSMT" w:cs="TimesNewRomanPSMT"/>
          <w:b/>
          <w:color w:val="002060"/>
          <w:sz w:val="44"/>
          <w:szCs w:val="44"/>
          <w:lang w:val="uk-UA" w:eastAsia="ru-RU"/>
        </w:rPr>
        <w:t xml:space="preserve"> поведінки дітей, що перебувають у кризовому стані</w:t>
      </w:r>
    </w:p>
    <w:bookmarkEnd w:id="0"/>
    <w:p w:rsidR="00FA6EB2" w:rsidRPr="00FA6EB2" w:rsidRDefault="00FA6EB2" w:rsidP="00FA6EB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i/>
          <w:color w:val="002060"/>
          <w:sz w:val="44"/>
          <w:szCs w:val="44"/>
          <w:lang w:val="uk-UA" w:eastAsia="ru-RU"/>
        </w:rPr>
      </w:pPr>
      <w:r w:rsidRPr="00FA6EB2">
        <w:rPr>
          <w:rFonts w:ascii="TimesNewRomanPSMT" w:hAnsi="TimesNewRomanPSMT" w:cs="TimesNewRomanPSMT"/>
          <w:b/>
          <w:i/>
          <w:color w:val="C00000"/>
          <w:sz w:val="28"/>
          <w:szCs w:val="28"/>
          <w:lang w:val="uk-UA" w:eastAsia="ru-RU"/>
        </w:rPr>
        <w:lastRenderedPageBreak/>
        <w:t xml:space="preserve"> </w:t>
      </w:r>
      <w:r>
        <w:rPr>
          <w:noProof/>
          <w:lang w:val="uk-UA" w:eastAsia="uk-UA"/>
        </w:rPr>
        <w:drawing>
          <wp:inline distT="0" distB="0" distL="0" distR="0" wp14:anchorId="0BBEFEEB" wp14:editId="39464753">
            <wp:extent cx="2908092" cy="2113315"/>
            <wp:effectExtent l="0" t="0" r="6985" b="1270"/>
            <wp:docPr id="1" name="Рисунок 1" descr="Ð ÐµÐ·ÑÐ»ÑÑÐ°Ñ Ð¿Ð¾ÑÑÐºÑ Ð·Ð¾Ð±ÑÐ°Ð¶ÐµÐ½Ñ Ð·Ð° Ð·Ð°Ð¿Ð¸ÑÐ¾Ð¼ &quot;ÑÐ°Ð¼Ð¾Ð³ÑÐ´ÑÑÐ²Ð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 Ð¿Ð¾ÑÑÐºÑ Ð·Ð¾Ð±ÑÐ°Ð¶ÐµÐ½Ñ Ð·Ð° Ð·Ð°Ð¿Ð¸ÑÐ¾Ð¼ &quot;ÑÐ°Ð¼Ð¾Ð³ÑÐ´ÑÑÐ²Ð¾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520" cy="213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EB2" w:rsidRDefault="00FA6EB2" w:rsidP="00FA6E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bCs/>
          <w:sz w:val="28"/>
          <w:szCs w:val="28"/>
          <w:lang w:val="uk-UA" w:eastAsia="ru-RU"/>
        </w:rPr>
        <w:sectPr w:rsidR="00FA6EB2" w:rsidSect="00FA6EB2">
          <w:type w:val="continuous"/>
          <w:pgSz w:w="11906" w:h="16838"/>
          <w:pgMar w:top="1134" w:right="850" w:bottom="1134" w:left="1701" w:header="708" w:footer="708" w:gutter="0"/>
          <w:cols w:num="2" w:space="1021"/>
          <w:docGrid w:linePitch="360"/>
        </w:sectPr>
      </w:pPr>
    </w:p>
    <w:p w:rsidR="00FA6EB2" w:rsidRPr="00FA6EB2" w:rsidRDefault="00FA6EB2" w:rsidP="00FA6EB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2060"/>
          <w:sz w:val="30"/>
          <w:szCs w:val="30"/>
          <w:lang w:val="uk-UA" w:eastAsia="ru-RU"/>
        </w:rPr>
      </w:pPr>
      <w:r>
        <w:rPr>
          <w:rFonts w:ascii="TimesNewRomanPSMT" w:hAnsi="TimesNewRomanPSMT" w:cs="TimesNewRomanPSMT"/>
          <w:b/>
          <w:bCs/>
          <w:sz w:val="28"/>
          <w:szCs w:val="28"/>
          <w:lang w:val="uk-UA" w:eastAsia="ru-RU"/>
        </w:rPr>
        <w:lastRenderedPageBreak/>
        <w:tab/>
      </w:r>
      <w:r w:rsidRPr="00FA6EB2">
        <w:rPr>
          <w:rFonts w:ascii="TimesNewRomanPSMT" w:hAnsi="TimesNewRomanPSMT" w:cs="TimesNewRomanPSMT"/>
          <w:b/>
          <w:bCs/>
          <w:color w:val="002060"/>
          <w:sz w:val="30"/>
          <w:szCs w:val="30"/>
          <w:lang w:val="uk-UA" w:eastAsia="ru-RU"/>
        </w:rPr>
        <w:t>ЯК ДОПОМОГТИ?</w:t>
      </w:r>
    </w:p>
    <w:p w:rsidR="00FA6EB2" w:rsidRPr="00671C62" w:rsidRDefault="00FA6EB2" w:rsidP="00FA6EB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</w:pPr>
      <w:r w:rsidRPr="00FA6EB2">
        <w:rPr>
          <w:rFonts w:ascii="TimesNewRomanPSMT" w:hAnsi="TimesNewRomanPSMT" w:cs="TimesNewRomanPSMT"/>
          <w:b/>
          <w:color w:val="002060"/>
          <w:sz w:val="30"/>
          <w:szCs w:val="30"/>
          <w:lang w:val="uk-UA" w:eastAsia="ru-RU"/>
        </w:rPr>
        <w:t xml:space="preserve"> </w:t>
      </w:r>
      <w:r w:rsidRPr="00FA6EB2">
        <w:rPr>
          <w:rFonts w:ascii="TimesNewRomanPSMT" w:hAnsi="TimesNewRomanPSMT" w:cs="TimesNewRomanPSMT"/>
          <w:b/>
          <w:color w:val="002060"/>
          <w:sz w:val="30"/>
          <w:szCs w:val="30"/>
          <w:lang w:val="uk-UA" w:eastAsia="ru-RU"/>
        </w:rPr>
        <w:tab/>
      </w:r>
      <w:r w:rsidRPr="00671C62">
        <w:rPr>
          <w:rFonts w:ascii="TimesNewRomanPSMT" w:hAnsi="TimesNewRomanPSMT" w:cs="TimesNewRomanPSMT"/>
          <w:b/>
          <w:color w:val="000000" w:themeColor="text1"/>
          <w:sz w:val="30"/>
          <w:szCs w:val="30"/>
          <w:lang w:val="uk-UA" w:eastAsia="ru-RU"/>
        </w:rPr>
        <w:t>Будьте спостережливими</w:t>
      </w:r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>. Важливо розпізнати ознаки небезпеки заздалегідь, помітити безпо</w:t>
      </w:r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softHyphen/>
        <w:t>радність, самотність близької вам людини.</w:t>
      </w:r>
    </w:p>
    <w:p w:rsidR="00FA6EB2" w:rsidRPr="00671C62" w:rsidRDefault="00FA6EB2" w:rsidP="00FA6EB2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</w:pPr>
      <w:r w:rsidRPr="00671C62">
        <w:rPr>
          <w:rFonts w:ascii="TimesNewRomanPSMT" w:hAnsi="TimesNewRomanPSMT" w:cs="TimesNewRomanPSMT"/>
          <w:b/>
          <w:bCs/>
          <w:color w:val="000000" w:themeColor="text1"/>
          <w:sz w:val="30"/>
          <w:szCs w:val="30"/>
          <w:lang w:val="uk-UA" w:eastAsia="ru-RU"/>
        </w:rPr>
        <w:t xml:space="preserve"> Підтримуйте емоційний контакт із дитиною. </w:t>
      </w:r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>Створіть турботливу, доброзичливу атмосферу в сім'ї. Вона є могутнім підбадьорливим засобом.</w:t>
      </w:r>
    </w:p>
    <w:p w:rsidR="00FA6EB2" w:rsidRPr="00671C62" w:rsidRDefault="00FA6EB2" w:rsidP="00FA6EB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</w:pPr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 xml:space="preserve"> Слухайте уважно. Ваша допомога буде безцін</w:t>
      </w:r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softHyphen/>
        <w:t>ною, коли вислухаєте свою дитину: її гнів, образи, сум. Якщо підліток перебуває у депресивному ста</w:t>
      </w:r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softHyphen/>
        <w:t>ні, йому треба говорити, а не слухати когось.</w:t>
      </w:r>
    </w:p>
    <w:p w:rsidR="00FA6EB2" w:rsidRPr="00671C62" w:rsidRDefault="00FA6EB2" w:rsidP="00FA6EB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</w:pPr>
      <w:r w:rsidRPr="00671C62">
        <w:rPr>
          <w:rFonts w:ascii="TimesNewRomanPSMT" w:hAnsi="TimesNewRomanPSMT" w:cs="TimesNewRomanPSMT"/>
          <w:b/>
          <w:bCs/>
          <w:color w:val="000000" w:themeColor="text1"/>
          <w:sz w:val="30"/>
          <w:szCs w:val="30"/>
          <w:lang w:val="uk-UA" w:eastAsia="ru-RU"/>
        </w:rPr>
        <w:t xml:space="preserve"> </w:t>
      </w:r>
      <w:r w:rsidRPr="00671C62">
        <w:rPr>
          <w:rFonts w:ascii="TimesNewRomanPSMT" w:hAnsi="TimesNewRomanPSMT" w:cs="TimesNewRomanPSMT"/>
          <w:b/>
          <w:bCs/>
          <w:color w:val="000000" w:themeColor="text1"/>
          <w:sz w:val="30"/>
          <w:szCs w:val="30"/>
          <w:lang w:val="uk-UA" w:eastAsia="ru-RU"/>
        </w:rPr>
        <w:tab/>
        <w:t xml:space="preserve">Питайте. </w:t>
      </w:r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>Бажано, щоб у розмові з дитиною ви ставили запитання відкритого типу: «Як ти га</w:t>
      </w:r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softHyphen/>
        <w:t>даєш, чому з'явилися ці почуття?», «Що тебе най</w:t>
      </w:r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softHyphen/>
        <w:t>більше турбує?» тощо.</w:t>
      </w:r>
    </w:p>
    <w:p w:rsidR="00FA6EB2" w:rsidRPr="00671C62" w:rsidRDefault="00FA6EB2" w:rsidP="00FA6EB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</w:pPr>
      <w:r w:rsidRPr="00671C62">
        <w:rPr>
          <w:rFonts w:ascii="TimesNewRomanPSMT" w:hAnsi="TimesNewRomanPSMT" w:cs="TimesNewRomanPSMT"/>
          <w:b/>
          <w:i/>
          <w:color w:val="000000" w:themeColor="text1"/>
          <w:sz w:val="30"/>
          <w:szCs w:val="30"/>
          <w:lang w:val="uk-UA" w:eastAsia="ru-RU"/>
        </w:rPr>
        <w:t xml:space="preserve"> </w:t>
      </w:r>
      <w:r w:rsidRPr="00671C62">
        <w:rPr>
          <w:rFonts w:ascii="TimesNewRomanPSMT" w:hAnsi="TimesNewRomanPSMT" w:cs="TimesNewRomanPSMT"/>
          <w:b/>
          <w:i/>
          <w:color w:val="000000" w:themeColor="text1"/>
          <w:sz w:val="30"/>
          <w:szCs w:val="30"/>
          <w:lang w:val="uk-UA" w:eastAsia="ru-RU"/>
        </w:rPr>
        <w:tab/>
        <w:t xml:space="preserve">Не нехтуйте </w:t>
      </w:r>
      <w:proofErr w:type="spellStart"/>
      <w:r w:rsidRPr="00671C62">
        <w:rPr>
          <w:rFonts w:ascii="TimesNewRomanPSMT" w:hAnsi="TimesNewRomanPSMT" w:cs="TimesNewRomanPSMT"/>
          <w:b/>
          <w:i/>
          <w:color w:val="000000" w:themeColor="text1"/>
          <w:sz w:val="30"/>
          <w:szCs w:val="30"/>
          <w:lang w:val="uk-UA" w:eastAsia="ru-RU"/>
        </w:rPr>
        <w:t>суїцидальні</w:t>
      </w:r>
      <w:proofErr w:type="spellEnd"/>
      <w:r w:rsidRPr="00671C62">
        <w:rPr>
          <w:rFonts w:ascii="TimesNewRomanPSMT" w:hAnsi="TimesNewRomanPSMT" w:cs="TimesNewRomanPSMT"/>
          <w:b/>
          <w:i/>
          <w:color w:val="000000" w:themeColor="text1"/>
          <w:sz w:val="30"/>
          <w:szCs w:val="30"/>
          <w:lang w:val="uk-UA" w:eastAsia="ru-RU"/>
        </w:rPr>
        <w:t xml:space="preserve"> висловлювання</w:t>
      </w:r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 xml:space="preserve"> — краще перестрахуватися, ніж недооцінити ризик суїциду. Спілкування з потенційним </w:t>
      </w:r>
      <w:proofErr w:type="spellStart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>суїцидентом</w:t>
      </w:r>
      <w:proofErr w:type="spellEnd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 xml:space="preserve"> слід побудувати за таким приблизним планом:</w:t>
      </w:r>
    </w:p>
    <w:p w:rsidR="00FA6EB2" w:rsidRPr="00671C62" w:rsidRDefault="00FA6EB2" w:rsidP="00FA6EB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</w:pPr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 xml:space="preserve"> 1.  </w:t>
      </w:r>
      <w:proofErr w:type="spellStart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>Висловте</w:t>
      </w:r>
      <w:proofErr w:type="spellEnd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 xml:space="preserve"> свою зацікавленість особистістю і долею співрозмовника, а якщо це доречно, то й любов до нього.</w:t>
      </w:r>
    </w:p>
    <w:p w:rsidR="00FA6EB2" w:rsidRPr="00671C62" w:rsidRDefault="00FA6EB2" w:rsidP="00FA6EB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</w:pPr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 xml:space="preserve"> 2.  </w:t>
      </w:r>
      <w:proofErr w:type="spellStart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>Ставте</w:t>
      </w:r>
      <w:proofErr w:type="spellEnd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 xml:space="preserve"> запитання прямо, щиро і спокійно, використовуйте техніку активного слухання.</w:t>
      </w:r>
    </w:p>
    <w:p w:rsidR="00FA6EB2" w:rsidRPr="00671C62" w:rsidRDefault="00FA6EB2" w:rsidP="00FA6EB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</w:pPr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 xml:space="preserve"> 3. З'ясуйте, наскільки сформований образ по</w:t>
      </w:r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softHyphen/>
        <w:t xml:space="preserve">дальших </w:t>
      </w:r>
      <w:proofErr w:type="spellStart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>суїцидальних</w:t>
      </w:r>
      <w:proofErr w:type="spellEnd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 xml:space="preserve"> дій чіткий:</w:t>
      </w:r>
    </w:p>
    <w:p w:rsidR="00FA6EB2" w:rsidRPr="00671C62" w:rsidRDefault="00FA6EB2" w:rsidP="00FA6EB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</w:pPr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 xml:space="preserve">•    чи є </w:t>
      </w:r>
      <w:proofErr w:type="spellStart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>суїцидальний</w:t>
      </w:r>
      <w:proofErr w:type="spellEnd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 xml:space="preserve"> план;</w:t>
      </w:r>
    </w:p>
    <w:p w:rsidR="00FA6EB2" w:rsidRPr="00671C62" w:rsidRDefault="00FA6EB2" w:rsidP="00FA6EB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</w:pPr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>•    чи намічений час і місце виконання;</w:t>
      </w:r>
    </w:p>
    <w:p w:rsidR="00FA6EB2" w:rsidRPr="00671C62" w:rsidRDefault="00FA6EB2" w:rsidP="00FA6EB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</w:pPr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 xml:space="preserve">•   чи були </w:t>
      </w:r>
      <w:proofErr w:type="spellStart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>суїцидальні</w:t>
      </w:r>
      <w:proofErr w:type="spellEnd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 xml:space="preserve"> думки та спроби в минулому;</w:t>
      </w:r>
    </w:p>
    <w:p w:rsidR="00FA6EB2" w:rsidRPr="00671C62" w:rsidRDefault="00FA6EB2" w:rsidP="00FA6EB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</w:pPr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lastRenderedPageBreak/>
        <w:t xml:space="preserve">•   як </w:t>
      </w:r>
      <w:proofErr w:type="spellStart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>суїцидент</w:t>
      </w:r>
      <w:proofErr w:type="spellEnd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 xml:space="preserve"> сам оцінює ймовірність свого суїциду.</w:t>
      </w:r>
    </w:p>
    <w:p w:rsidR="00FA6EB2" w:rsidRPr="00671C62" w:rsidRDefault="00FA6EB2" w:rsidP="00FA6EB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</w:pPr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 xml:space="preserve"> Пам'ятайте: що докладніший план, то більша ймовірність його реалізації.</w:t>
      </w:r>
    </w:p>
    <w:p w:rsidR="00FA6EB2" w:rsidRPr="00671C62" w:rsidRDefault="00FA6EB2" w:rsidP="00FA6EB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</w:pPr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 xml:space="preserve"> 4. Спробуйте з'ясувати причини та умови фор</w:t>
      </w:r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softHyphen/>
        <w:t xml:space="preserve">мування </w:t>
      </w:r>
      <w:proofErr w:type="spellStart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>суїцидальних</w:t>
      </w:r>
      <w:proofErr w:type="spellEnd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 xml:space="preserve"> намірів. Не примушуйте співрозмовника говорити про них, якщо роз</w:t>
      </w:r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softHyphen/>
        <w:t>повідь для нього занадто важка.</w:t>
      </w:r>
    </w:p>
    <w:p w:rsidR="00FA6EB2" w:rsidRPr="00671C62" w:rsidRDefault="00FA6EB2" w:rsidP="00FA6EB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</w:pPr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 xml:space="preserve"> 5. Спонукайте виразити свої почуття у зв'язку з проблемною сферою.</w:t>
      </w:r>
    </w:p>
    <w:p w:rsidR="00FA6EB2" w:rsidRPr="00671C62" w:rsidRDefault="00FA6EB2" w:rsidP="00FA6EB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</w:pPr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 xml:space="preserve"> 6.  Запитайте, чи доводилося йому розпо</w:t>
      </w:r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softHyphen/>
        <w:t>відати комусь про те, що він говорить зараз. Це запитання допоможе підштовхнути співроз</w:t>
      </w:r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softHyphen/>
        <w:t>мовника до думки, що, можливо, головна його проблема — у соціальній (само-) ізоляції.</w:t>
      </w:r>
    </w:p>
    <w:p w:rsidR="00FA6EB2" w:rsidRPr="00671C62" w:rsidRDefault="00FA6EB2" w:rsidP="00FA6EB2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</w:pPr>
      <w:r w:rsidRPr="00671C62">
        <w:rPr>
          <w:rFonts w:ascii="TimesNewRomanPSMT" w:hAnsi="TimesNewRomanPSMT" w:cs="TimesNewRomanPSMT"/>
          <w:b/>
          <w:color w:val="000000" w:themeColor="text1"/>
          <w:sz w:val="30"/>
          <w:szCs w:val="30"/>
          <w:lang w:val="uk-UA" w:eastAsia="ru-RU"/>
        </w:rPr>
        <w:t xml:space="preserve"> Чого робити не слід:</w:t>
      </w:r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 xml:space="preserve">   </w:t>
      </w:r>
    </w:p>
    <w:p w:rsidR="00FA6EB2" w:rsidRPr="00671C62" w:rsidRDefault="00FA6EB2" w:rsidP="00FA6EB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color w:val="000000" w:themeColor="text1"/>
          <w:sz w:val="30"/>
          <w:szCs w:val="30"/>
          <w:lang w:eastAsia="ru-RU"/>
        </w:rPr>
      </w:pPr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 xml:space="preserve"> Не відповідайте на заяви про </w:t>
      </w:r>
      <w:proofErr w:type="spellStart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>суїцидальні</w:t>
      </w:r>
      <w:proofErr w:type="spellEnd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 xml:space="preserve"> наміри (хоч як би безглуздо, на вашу думку, вони звучали) репліками: «Чути не хочу про такі дур</w:t>
      </w:r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softHyphen/>
        <w:t xml:space="preserve">ниці!», «Чи варто говорити про речі, яких усе одно не зробиш?»; </w:t>
      </w:r>
    </w:p>
    <w:p w:rsidR="00FA6EB2" w:rsidRPr="00671C62" w:rsidRDefault="00FA6EB2" w:rsidP="00FA6EB2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</w:pPr>
      <w:r w:rsidRPr="00671C62">
        <w:rPr>
          <w:rFonts w:ascii="TimesNewRomanPSMT" w:hAnsi="TimesNewRomanPSMT" w:cs="TimesNewRomanPSMT"/>
          <w:b/>
          <w:bCs/>
          <w:color w:val="000000" w:themeColor="text1"/>
          <w:sz w:val="30"/>
          <w:szCs w:val="30"/>
          <w:lang w:val="uk-UA" w:eastAsia="ru-RU"/>
        </w:rPr>
        <w:t xml:space="preserve"> Зауваження «Облиш, адже ти живеш набага</w:t>
      </w:r>
      <w:r w:rsidRPr="00671C62">
        <w:rPr>
          <w:rFonts w:ascii="TimesNewRomanPSMT" w:hAnsi="TimesNewRomanPSMT" w:cs="TimesNewRomanPSMT"/>
          <w:b/>
          <w:bCs/>
          <w:color w:val="000000" w:themeColor="text1"/>
          <w:sz w:val="30"/>
          <w:szCs w:val="30"/>
          <w:lang w:val="uk-UA" w:eastAsia="ru-RU"/>
        </w:rPr>
        <w:softHyphen/>
        <w:t xml:space="preserve">то краще за інших», «Будь вдячний своїй долі», «Подумай про рідних» — заважають обговорювати проблему. </w:t>
      </w:r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 xml:space="preserve">Дитина, до якої ви звертаєтеся, радше </w:t>
      </w:r>
      <w:proofErr w:type="spellStart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>сприйме</w:t>
      </w:r>
      <w:proofErr w:type="spellEnd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 xml:space="preserve"> такі висловлювання як звинувачення. У жодному разі не будьте агресивними, коли йдеться про самогубство. Ви можете не лише програти суперечку, а й втратити саму дитину.</w:t>
      </w:r>
    </w:p>
    <w:p w:rsidR="00FA6EB2" w:rsidRPr="00671C62" w:rsidRDefault="00FA6EB2" w:rsidP="00FA6EB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</w:pPr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>Н</w:t>
      </w:r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 xml:space="preserve">е </w:t>
      </w:r>
      <w:proofErr w:type="spellStart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>показуйте</w:t>
      </w:r>
      <w:proofErr w:type="spellEnd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>що</w:t>
      </w:r>
      <w:proofErr w:type="spellEnd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>ви</w:t>
      </w:r>
      <w:proofErr w:type="spellEnd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>шоковані</w:t>
      </w:r>
      <w:proofErr w:type="spellEnd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>заявами</w:t>
      </w:r>
      <w:proofErr w:type="spellEnd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>суїцидента</w:t>
      </w:r>
      <w:proofErr w:type="spellEnd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>навіть</w:t>
      </w:r>
      <w:proofErr w:type="spellEnd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>якщо</w:t>
      </w:r>
      <w:proofErr w:type="spellEnd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>справді</w:t>
      </w:r>
      <w:proofErr w:type="spellEnd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>переживаєте</w:t>
      </w:r>
      <w:proofErr w:type="spellEnd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>емоційне</w:t>
      </w:r>
      <w:proofErr w:type="spellEnd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>зворушення</w:t>
      </w:r>
      <w:proofErr w:type="spellEnd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>;</w:t>
      </w:r>
    </w:p>
    <w:p w:rsidR="00FA6EB2" w:rsidRPr="00671C62" w:rsidRDefault="00FA6EB2" w:rsidP="00FA6EB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</w:pPr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 xml:space="preserve"> Н</w:t>
      </w:r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 xml:space="preserve">е вступайте в </w:t>
      </w:r>
      <w:proofErr w:type="spellStart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>дискусію</w:t>
      </w:r>
      <w:proofErr w:type="spellEnd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 xml:space="preserve"> про </w:t>
      </w:r>
      <w:proofErr w:type="spellStart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>припустимість</w:t>
      </w:r>
      <w:proofErr w:type="spellEnd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>самогубства</w:t>
      </w:r>
      <w:proofErr w:type="spellEnd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 xml:space="preserve">; </w:t>
      </w:r>
      <w:proofErr w:type="spellStart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>повідомте</w:t>
      </w:r>
      <w:proofErr w:type="spellEnd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>лише</w:t>
      </w:r>
      <w:proofErr w:type="spellEnd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>що</w:t>
      </w:r>
      <w:proofErr w:type="spellEnd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 xml:space="preserve"> не </w:t>
      </w:r>
      <w:proofErr w:type="spellStart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>хочете</w:t>
      </w:r>
      <w:proofErr w:type="spellEnd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>аби</w:t>
      </w:r>
      <w:proofErr w:type="spellEnd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>співрозмовник</w:t>
      </w:r>
      <w:proofErr w:type="spellEnd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>ішов</w:t>
      </w:r>
      <w:proofErr w:type="spellEnd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>із</w:t>
      </w:r>
      <w:proofErr w:type="spellEnd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>життя</w:t>
      </w:r>
      <w:proofErr w:type="spellEnd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  <w:t>.</w:t>
      </w:r>
    </w:p>
    <w:p w:rsidR="00FA6EB2" w:rsidRPr="00671C62" w:rsidRDefault="00FA6EB2" w:rsidP="00FA6EB2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color w:val="000000" w:themeColor="text1"/>
          <w:sz w:val="30"/>
          <w:szCs w:val="30"/>
          <w:lang w:eastAsia="ru-RU"/>
        </w:rPr>
      </w:pPr>
      <w:r w:rsidRPr="00671C62">
        <w:rPr>
          <w:rFonts w:ascii="TimesNewRomanPSMT" w:hAnsi="TimesNewRomanPSMT" w:cs="TimesNewRomanPSMT"/>
          <w:b/>
          <w:bCs/>
          <w:color w:val="000000" w:themeColor="text1"/>
          <w:sz w:val="30"/>
          <w:szCs w:val="30"/>
          <w:lang w:val="uk-UA" w:eastAsia="ru-RU"/>
        </w:rPr>
        <w:t xml:space="preserve"> Не залишайте </w:t>
      </w:r>
      <w:proofErr w:type="spellStart"/>
      <w:r w:rsidRPr="00671C62">
        <w:rPr>
          <w:rFonts w:ascii="TimesNewRomanPSMT" w:hAnsi="TimesNewRomanPSMT" w:cs="TimesNewRomanPSMT"/>
          <w:b/>
          <w:bCs/>
          <w:color w:val="000000" w:themeColor="text1"/>
          <w:sz w:val="30"/>
          <w:szCs w:val="30"/>
          <w:lang w:val="uk-UA" w:eastAsia="ru-RU"/>
        </w:rPr>
        <w:t>підлітка</w:t>
      </w:r>
      <w:proofErr w:type="spellEnd"/>
      <w:r w:rsidRPr="00671C62">
        <w:rPr>
          <w:rFonts w:ascii="TimesNewRomanPSMT" w:hAnsi="TimesNewRomanPSMT" w:cs="TimesNewRomanPSMT"/>
          <w:b/>
          <w:bCs/>
          <w:color w:val="000000" w:themeColor="text1"/>
          <w:sz w:val="30"/>
          <w:szCs w:val="30"/>
          <w:lang w:val="uk-UA" w:eastAsia="ru-RU"/>
        </w:rPr>
        <w:t>, який збирається на</w:t>
      </w:r>
      <w:r w:rsidRPr="00671C62">
        <w:rPr>
          <w:rFonts w:ascii="TimesNewRomanPSMT" w:hAnsi="TimesNewRomanPSMT" w:cs="TimesNewRomanPSMT"/>
          <w:b/>
          <w:bCs/>
          <w:color w:val="000000" w:themeColor="text1"/>
          <w:sz w:val="30"/>
          <w:szCs w:val="30"/>
          <w:lang w:val="uk-UA" w:eastAsia="ru-RU"/>
        </w:rPr>
        <w:softHyphen/>
        <w:t xml:space="preserve">класти на себе руки, на самоті. </w:t>
      </w:r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 xml:space="preserve">Будьте поруч, доки не мине криза. Не </w:t>
      </w:r>
      <w:proofErr w:type="spellStart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>забудьте</w:t>
      </w:r>
      <w:proofErr w:type="spellEnd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 xml:space="preserve"> про обговорення альтернатив. Спонукайте дитину думати про май</w:t>
      </w:r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softHyphen/>
        <w:t>бутнє, а не про минуле.</w:t>
      </w:r>
    </w:p>
    <w:p w:rsidR="00FA6EB2" w:rsidRPr="00671C62" w:rsidRDefault="00FA6EB2" w:rsidP="00FA6EB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</w:pPr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>Піклуйтеся про дитину і після того, як криза ми</w:t>
      </w:r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softHyphen/>
        <w:t>нула. Емоційні проблеми, що призводять до са</w:t>
      </w:r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softHyphen/>
        <w:t xml:space="preserve">могубства, </w:t>
      </w:r>
      <w:proofErr w:type="spellStart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>рідко</w:t>
      </w:r>
      <w:proofErr w:type="spellEnd"/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t xml:space="preserve"> вирішуються повністю. Для від</w:t>
      </w:r>
      <w:r w:rsidRPr="00671C62">
        <w:rPr>
          <w:rFonts w:ascii="TimesNewRomanPSMT" w:hAnsi="TimesNewRomanPSMT" w:cs="TimesNewRomanPSMT"/>
          <w:color w:val="000000" w:themeColor="text1"/>
          <w:sz w:val="30"/>
          <w:szCs w:val="30"/>
          <w:lang w:val="uk-UA" w:eastAsia="ru-RU"/>
        </w:rPr>
        <w:softHyphen/>
        <w:t>новлення нормального життя потрібен час.</w:t>
      </w:r>
    </w:p>
    <w:p w:rsidR="00154928" w:rsidRDefault="00FA6EB2" w:rsidP="00FA6EB2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092315" cy="1259174"/>
            <wp:effectExtent l="0" t="0" r="0" b="0"/>
            <wp:docPr id="2" name="Рисунок 2" descr="Ð ÐµÐ·ÑÐ»ÑÑÐ°Ñ Ð¿Ð¾ÑÑÐºÑ Ð·Ð¾Ð±ÑÐ°Ð¶ÐµÐ½Ñ Ð·Ð° Ð·Ð°Ð¿Ð¸ÑÐ¾Ð¼ &quot;Ð»ÑÐ½ÑÑ Ð´Ð¶ÑÑ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ÐµÐ·ÑÐ»ÑÑÐ°Ñ Ð¿Ð¾ÑÑÐºÑ Ð·Ð¾Ð±ÑÐ°Ð¶ÐµÐ½Ñ Ð·Ð° Ð·Ð°Ð¿Ð¸ÑÐ¾Ð¼ &quot;Ð»ÑÐ½ÑÑ Ð´Ð¶ÑÑ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416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4928" w:rsidSect="00FA6EB2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72"/>
    <w:rsid w:val="000D11F2"/>
    <w:rsid w:val="00671C62"/>
    <w:rsid w:val="00F050D9"/>
    <w:rsid w:val="00FA6EB2"/>
    <w:rsid w:val="00FE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E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E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1968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2019-03-26T14:15:00Z</dcterms:created>
  <dcterms:modified xsi:type="dcterms:W3CDTF">2019-11-10T18:46:00Z</dcterms:modified>
</cp:coreProperties>
</file>